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69" w:rsidRDefault="00393169" w:rsidP="00AF1EB4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393169" w:rsidRDefault="00393169" w:rsidP="00AF1E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ЗАКЛЮЧЕНИЕ ПРЕЗИДЕНТА РОССИЙСКОЙ ФЕДЕРАЦИИ</w:t>
      </w:r>
    </w:p>
    <w:p w:rsidR="003525F8" w:rsidRDefault="00393169" w:rsidP="00AF1EB4">
      <w:pPr>
        <w:pStyle w:val="a3"/>
        <w:spacing w:before="0" w:beforeAutospacing="0" w:after="0" w:afterAutospacing="0"/>
        <w:jc w:val="center"/>
      </w:pPr>
      <w:r>
        <w:t>НА ПРОЕКТ ФЕДЕРАЛЬНОГО ЗАКОНА №252540–5 «О ВНЕСЕНИИ ИЗМЕНЕНИЙ В ГРАДОСТРОИТЕЛЬНЫЙ КОДЕКС РОССИЙСКОЙ ФЕДЕРАЦИИ И ОТДЕЛЬНЫЕ ЗАКОНОДАТЕЛЬНЫЕ АКТЫ РОССИЙСКОЙ ФЕДЕРАЦИИ»</w:t>
      </w:r>
    </w:p>
    <w:p w:rsidR="00AF1EB4" w:rsidRDefault="00AF1EB4" w:rsidP="00AF1EB4">
      <w:pPr>
        <w:pStyle w:val="a3"/>
        <w:spacing w:before="0" w:beforeAutospacing="0" w:after="0" w:afterAutospacing="0"/>
        <w:jc w:val="both"/>
      </w:pP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r>
        <w:t>В проекте федерального закона №252540–5 «О внесении изменений в Градостроительный кодекс Российской Федерации и отдельные законодательные акты Российской Федерации» (далее – законопроект) предусматривается урегулировать отдельные отношения в области градостроительной деятельности.</w:t>
      </w:r>
    </w:p>
    <w:p w:rsidR="00AF1EB4" w:rsidRDefault="00AF1EB4" w:rsidP="00AF1EB4">
      <w:pPr>
        <w:pStyle w:val="a3"/>
        <w:spacing w:before="0" w:beforeAutospacing="0" w:after="0" w:afterAutospacing="0"/>
        <w:ind w:firstLine="708"/>
        <w:jc w:val="both"/>
      </w:pP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r>
        <w:t>В соответствии с законопроектом из числа юридических лиц, являющихся субъектами градостроительных отношений, выделяются «генеральные подрядчики на выполнение инженерных изысканий», «генеральные проектировщики» и «генеральные подрядчики на осуществление строительства, реконструкции объектов капитального строительства», статья 1 Градостроительного кодекса Российской Федерации (далее – Кодекс) дополняется определениями указанных понятий и устанавливается повышенная имущественная ответственность названных субъектов.</w:t>
      </w:r>
    </w:p>
    <w:p w:rsidR="00AF1EB4" w:rsidRDefault="00AF1EB4" w:rsidP="00AF1EB4">
      <w:pPr>
        <w:pStyle w:val="a3"/>
        <w:spacing w:before="0" w:beforeAutospacing="0" w:after="0" w:afterAutospacing="0"/>
        <w:ind w:firstLine="708"/>
        <w:jc w:val="both"/>
      </w:pP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r>
        <w:t>Необходимо отметить, что отношения в области подряда урегулированы в главе 37 Гражданского кодекса Российской Федерации. Согласно статье 706 Гражданского кодекса Российской Федерации подрядчик выступает в роли генерального подрядчика, только если он привлекает к исполнению своих обязатель</w:t>
      </w:r>
      <w:proofErr w:type="gramStart"/>
      <w:r>
        <w:t>ств др</w:t>
      </w:r>
      <w:proofErr w:type="gramEnd"/>
      <w:r>
        <w:t>угих лиц (субподрядчиков). Выполнение работ подрядчиком лично не влечёт приобретение им правового статуса генерального подрядчика.</w:t>
      </w:r>
    </w:p>
    <w:p w:rsidR="00AF1EB4" w:rsidRDefault="00AF1EB4" w:rsidP="00AF1EB4">
      <w:pPr>
        <w:pStyle w:val="a3"/>
        <w:spacing w:before="0" w:beforeAutospacing="0" w:after="0" w:afterAutospacing="0"/>
        <w:ind w:firstLine="708"/>
        <w:jc w:val="both"/>
      </w:pP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r>
        <w:t>В то же время согласно законопроекту генеральным подрядчиком является лицо, которое лично или с привлечением третьих лиц (субподрядчиков) осуществляет организацию и координацию соответствующих работ, отвечает за их качество и соответствие установленным требованиям.</w:t>
      </w:r>
    </w:p>
    <w:p w:rsidR="00AF1EB4" w:rsidRDefault="00AF1EB4" w:rsidP="00AF1EB4">
      <w:pPr>
        <w:pStyle w:val="a3"/>
        <w:spacing w:before="0" w:beforeAutospacing="0" w:after="0" w:afterAutospacing="0"/>
        <w:ind w:firstLine="708"/>
        <w:jc w:val="both"/>
      </w:pP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r>
        <w:t xml:space="preserve">Таким образом, предусмотренные законопроектом определения искажают </w:t>
      </w:r>
      <w:proofErr w:type="spellStart"/>
      <w:r>
        <w:t>гражданско</w:t>
      </w:r>
      <w:proofErr w:type="spellEnd"/>
      <w:r>
        <w:t>–правовое содержание понятия «генеральный подрядчик».</w:t>
      </w:r>
    </w:p>
    <w:p w:rsidR="00AF1EB4" w:rsidRDefault="00AF1EB4" w:rsidP="00AF1EB4">
      <w:pPr>
        <w:pStyle w:val="a3"/>
        <w:spacing w:before="0" w:beforeAutospacing="0" w:after="0" w:afterAutospacing="0"/>
        <w:ind w:firstLine="708"/>
        <w:jc w:val="both"/>
      </w:pP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r>
        <w:t>Следует также учитывать, что от состава лиц на стороне исполнителя работ по договору подряда и структуры договорных отношений зависит распределение ответственности за ненадлежащее исполнение обязательств по такому договору.</w:t>
      </w:r>
    </w:p>
    <w:p w:rsidR="00AF1EB4" w:rsidRDefault="00AF1EB4" w:rsidP="00AF1EB4">
      <w:pPr>
        <w:pStyle w:val="a3"/>
        <w:spacing w:before="0" w:beforeAutospacing="0" w:after="0" w:afterAutospacing="0"/>
        <w:ind w:firstLine="708"/>
        <w:jc w:val="both"/>
      </w:pP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proofErr w:type="gramStart"/>
      <w:r>
        <w:t>Учитывая изложенное, положения законопроекта, направленные на регулирование вопросов ответственности исполнителей работ, нуждаются в переработке с целью приведения их в соответствие с требованиями Гражданского кодекса Российской Федерации.</w:t>
      </w:r>
      <w:proofErr w:type="gramEnd"/>
    </w:p>
    <w:p w:rsidR="00AF1EB4" w:rsidRDefault="00AF1EB4" w:rsidP="00AF1EB4">
      <w:pPr>
        <w:pStyle w:val="a3"/>
        <w:spacing w:before="0" w:beforeAutospacing="0" w:after="0" w:afterAutospacing="0"/>
        <w:ind w:firstLine="708"/>
        <w:jc w:val="both"/>
      </w:pP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r>
        <w:t>В связи с этим потребуют переработки и те положения законопроекта, которыми регулируются вопросы допуска к осуществлению различных видов деятельности. Представляется неправомерным связывать допуск к осуществлению профессиональной деятельности с наличием статуса генерального подрядчика. В равной мере такой допуск и соответствующий контроль необходимы и в отношении лиц, которые непосредственно своими силами выполняют работы, предусмотренные договором подряда.</w:t>
      </w:r>
    </w:p>
    <w:p w:rsidR="00AF1EB4" w:rsidRDefault="00AF1EB4" w:rsidP="00AF1EB4">
      <w:pPr>
        <w:pStyle w:val="a3"/>
        <w:spacing w:before="0" w:beforeAutospacing="0" w:after="0" w:afterAutospacing="0"/>
        <w:jc w:val="both"/>
      </w:pP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r>
        <w:t>Кроме того, целесообразность выделения из числа субъектов градостроительной деятельности «генеральных подрядчиков» вызывает сомнение. Введение указанной категории субъектов в законодательство Российской Федерации о градостроительной деятельности было бы обоснованным лишь в том случае, если бы они являлись субъектами, ответственными за безопасность строящегося (построенного) объекта в целом, что в явном виде законопроектом не предусмотрено.</w:t>
      </w:r>
    </w:p>
    <w:p w:rsidR="00AF1EB4" w:rsidRDefault="00AF1EB4" w:rsidP="00AF1EB4">
      <w:pPr>
        <w:pStyle w:val="a3"/>
        <w:spacing w:before="0" w:beforeAutospacing="0" w:after="0" w:afterAutospacing="0"/>
        <w:ind w:firstLine="708"/>
        <w:jc w:val="both"/>
      </w:pP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Законопроектом также вносятся изменения в главу 6</w:t>
      </w:r>
      <w:r>
        <w:rPr>
          <w:vertAlign w:val="superscript"/>
        </w:rPr>
        <w:t>1</w:t>
      </w:r>
      <w:r>
        <w:t xml:space="preserve"> Кодекса, касающуюся саморегулирования в области инженерных изысканий, архитектурно–строительного проектирования, строительства, реконструкции, капитального ремонта объектов капитального строительства.</w:t>
      </w:r>
    </w:p>
    <w:p w:rsidR="00AF1EB4" w:rsidRDefault="00AF1EB4" w:rsidP="00AF1EB4">
      <w:pPr>
        <w:pStyle w:val="a3"/>
        <w:spacing w:before="0" w:beforeAutospacing="0" w:after="0" w:afterAutospacing="0"/>
        <w:ind w:firstLine="708"/>
        <w:jc w:val="both"/>
      </w:pP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r>
        <w:t>В законопроекте предлагается изменить редакцию части 9 статьи 55</w:t>
      </w:r>
      <w:r>
        <w:rPr>
          <w:i/>
          <w:iCs/>
          <w:vertAlign w:val="superscript"/>
        </w:rPr>
        <w:t>5</w:t>
      </w:r>
      <w:r>
        <w:rPr>
          <w:i/>
          <w:iCs/>
        </w:rPr>
        <w:t xml:space="preserve"> </w:t>
      </w:r>
      <w:r>
        <w:t>Кодекса, определив, что Правительством Российской Федерации устанавливаются лишь минимально необходимые требования к выдаче свидетельств о допуске к работам, которые оказывают влияние на безопасность объектов использования атомной энергии.</w:t>
      </w:r>
    </w:p>
    <w:p w:rsidR="00AF1EB4" w:rsidRDefault="00AF1EB4" w:rsidP="00AF1EB4">
      <w:pPr>
        <w:pStyle w:val="a3"/>
        <w:spacing w:before="0" w:beforeAutospacing="0" w:after="0" w:afterAutospacing="0"/>
        <w:ind w:firstLine="708"/>
        <w:jc w:val="both"/>
      </w:pP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r>
        <w:t xml:space="preserve">Целесообразность внесения указанных изменений требует дополнительного обсуждения. </w:t>
      </w:r>
      <w:proofErr w:type="gramStart"/>
      <w:r>
        <w:t xml:space="preserve">Кроме того, следует решить вопрос о порядке определения минимально необходимых требований к выдаче свидетельств о допуске к работам, которые оказывают влияние на безопасность, в отношении особо опасных, технически сложных и уникальных объектов, а также о порядке применения постановления Правительства Российской Федерации от 3 февраля 2010г. №48 «О минимально необходимых требованиях к выдаче </w:t>
      </w:r>
      <w:proofErr w:type="spellStart"/>
      <w:r>
        <w:t>саморегулируемыми</w:t>
      </w:r>
      <w:proofErr w:type="spellEnd"/>
      <w:r>
        <w:t xml:space="preserve"> организациями свидетельств о допуске к работам на</w:t>
      </w:r>
      <w:proofErr w:type="gramEnd"/>
      <w:r>
        <w:t xml:space="preserve"> особо опасных, технически сложных и уникальных </w:t>
      </w:r>
      <w:proofErr w:type="gramStart"/>
      <w:r>
        <w:t>объектах</w:t>
      </w:r>
      <w:proofErr w:type="gramEnd"/>
      <w:r>
        <w:t xml:space="preserve"> капитального строительства, оказывающих влияние на безопасность указанных объектов».</w:t>
      </w:r>
    </w:p>
    <w:p w:rsidR="00AF1EB4" w:rsidRDefault="00AF1EB4" w:rsidP="00AF1EB4">
      <w:pPr>
        <w:pStyle w:val="a3"/>
        <w:spacing w:before="0" w:beforeAutospacing="0" w:after="0" w:afterAutospacing="0"/>
        <w:ind w:firstLine="708"/>
        <w:jc w:val="both"/>
      </w:pP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r>
        <w:t>В пункте 2 статьи 1 законопроекта (новая редакция части 2 статьи 53</w:t>
      </w:r>
      <w:r>
        <w:rPr>
          <w:i/>
          <w:iCs/>
        </w:rPr>
        <w:t xml:space="preserve"> </w:t>
      </w:r>
      <w:r>
        <w:t>Кодекса) следует уточнить, на основании какого договора может привлекаться лицо, которое вправе проводить строительный контроль помимо заказчика или застройщика.</w:t>
      </w:r>
    </w:p>
    <w:p w:rsidR="00AF1EB4" w:rsidRDefault="00AF1EB4" w:rsidP="00AF1EB4">
      <w:pPr>
        <w:pStyle w:val="a3"/>
        <w:spacing w:before="0" w:beforeAutospacing="0" w:after="0" w:afterAutospacing="0"/>
        <w:ind w:firstLine="708"/>
        <w:jc w:val="both"/>
      </w:pP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r>
        <w:t xml:space="preserve">Законопроектом устанавливается обязанность членов </w:t>
      </w:r>
      <w:proofErr w:type="spellStart"/>
      <w:r>
        <w:t>саморегулируемой</w:t>
      </w:r>
      <w:proofErr w:type="spellEnd"/>
      <w:r>
        <w:t xml:space="preserve"> организации страховать свою гражданскую ответственность в течение всего периода своего членства в </w:t>
      </w:r>
      <w:proofErr w:type="spellStart"/>
      <w:r>
        <w:t>саморегулируемой</w:t>
      </w:r>
      <w:proofErr w:type="spellEnd"/>
      <w:r>
        <w:t xml:space="preserve"> организации, а также определяются минимальная страховая сумма по договору страхования, срок его действия, размер франшизы и иные требования к страхованию гражданской ответственности (новая часть 12</w:t>
      </w:r>
      <w:r>
        <w:rPr>
          <w:vertAlign w:val="superscript"/>
        </w:rPr>
        <w:t>1</w:t>
      </w:r>
      <w:r>
        <w:t xml:space="preserve"> статьи 55</w:t>
      </w:r>
      <w:r>
        <w:rPr>
          <w:vertAlign w:val="superscript"/>
        </w:rPr>
        <w:t>5</w:t>
      </w:r>
      <w:r>
        <w:rPr>
          <w:i/>
          <w:iCs/>
        </w:rPr>
        <w:t xml:space="preserve"> </w:t>
      </w:r>
      <w:r>
        <w:t>Кодекса).</w:t>
      </w: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r>
        <w:t xml:space="preserve">Соответствующие положения законопроекта нуждаются в доработке с учётом требований Гражданского кодекса Российской Федерации и Закона Российской Федерации «Об организации страхового дела в Российской Федерации». При этом целесообразно указать в законопроекте, какой именно вид гражданской ответственности обязаны страховать члены </w:t>
      </w:r>
      <w:proofErr w:type="spellStart"/>
      <w:r>
        <w:t>саморегулируемой</w:t>
      </w:r>
      <w:proofErr w:type="spellEnd"/>
      <w:r>
        <w:t xml:space="preserve"> организации (страхование гражданской ответственности за причинение вреда вследствие недостатков товаров, работ, услуг; страхование гражданской ответственности за причинение вреда третьим лицам; страхование гражданской ответственности за неисполнение или ненадлежащее исполнение обязательств по договору и т.д.).</w:t>
      </w: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r>
        <w:t>Кроме того, законопрое</w:t>
      </w:r>
      <w:proofErr w:type="gramStart"/>
      <w:r>
        <w:t>кт в пр</w:t>
      </w:r>
      <w:proofErr w:type="gramEnd"/>
      <w:r>
        <w:t>едставленной редакции позволяет предположить, что речь идёт о новом виде обязательного страхования гражданской ответственности. В связи с этим необходимо иметь в виду, что объекты, подлежащие обязательному страхованию, риски, от которых они должны быть застрахованы, и минимальные размеры страховых сумм определяются законом (пункт 3 статьи 936 Гражданского кодекса Российской Федерации). Условия и порядок осуществления обязательного страхования определяются федеральными законами о конкретных видах обязательного страхования (пункт 4 статьи 3 названного Закона Российской Федерации). При этом федеральный закон о конкретном виде обязательного страхования должен содержать положения, определяющие субъекты страхования, объекты страхования, перечень страховых случаев, размер, структуру или порядок определения страхового тарифа, срок и порядок уплаты страховой премии (страховых взносов), порядок определения размера страховой выплаты и т.д. Указанные требования не учитываются в законопроекте.</w:t>
      </w: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proofErr w:type="gramStart"/>
      <w:r>
        <w:t>Если же в законопроекте подразумевается страхование гражданской ответственности на добровольной основе, то оно осуществляется на основании договора страхования и правил страхования, определяющих общие условия и порядок его осуществления, которые принимаются и утверждаются страховщиком или объединением страховщиков самостоятельно в соответствии с Гражданским кодексом Российской Федерации и Законом Российской Федерации «Об организации страхового дела в Российской Федерации» (пункт 3 статьи 3 названного</w:t>
      </w:r>
      <w:proofErr w:type="gramEnd"/>
      <w:r>
        <w:t xml:space="preserve"> </w:t>
      </w:r>
      <w:proofErr w:type="gramStart"/>
      <w:r>
        <w:t>Закона Российской Федерации).</w:t>
      </w:r>
      <w:proofErr w:type="gramEnd"/>
      <w:r>
        <w:t xml:space="preserve"> При этом не допускается возможность регулирования отношений, связанных с </w:t>
      </w:r>
      <w:r>
        <w:lastRenderedPageBreak/>
        <w:t xml:space="preserve">организацией страхового дела, такими субъектами, как национальные объединения </w:t>
      </w:r>
      <w:proofErr w:type="spellStart"/>
      <w:r>
        <w:t>саморегулируемых</w:t>
      </w:r>
      <w:proofErr w:type="spellEnd"/>
      <w:r>
        <w:t xml:space="preserve"> организаций.</w:t>
      </w:r>
    </w:p>
    <w:p w:rsidR="00AF1EB4" w:rsidRDefault="00AF1EB4" w:rsidP="00AF1EB4">
      <w:pPr>
        <w:pStyle w:val="a3"/>
        <w:spacing w:before="0" w:beforeAutospacing="0" w:after="0" w:afterAutospacing="0"/>
        <w:ind w:firstLine="708"/>
        <w:jc w:val="both"/>
      </w:pP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proofErr w:type="gramStart"/>
      <w:r>
        <w:t>Необходимо отметить, что изменения, вносимые законопроектом в главу 6</w:t>
      </w:r>
      <w:r>
        <w:rPr>
          <w:vertAlign w:val="superscript"/>
        </w:rPr>
        <w:t>1</w:t>
      </w:r>
      <w:r>
        <w:t xml:space="preserve"> Кодекса (новая редакция статьи 55</w:t>
      </w:r>
      <w:r>
        <w:rPr>
          <w:vertAlign w:val="superscript"/>
        </w:rPr>
        <w:t>20</w:t>
      </w:r>
      <w:r>
        <w:t>, новая статья 55</w:t>
      </w:r>
      <w:r>
        <w:rPr>
          <w:vertAlign w:val="superscript"/>
        </w:rPr>
        <w:t>23</w:t>
      </w:r>
      <w:r>
        <w:t>) не всегда согласуются с другими нормами указанной главы, например, с частью 9 статьи 55</w:t>
      </w:r>
      <w:r>
        <w:rPr>
          <w:vertAlign w:val="superscript"/>
        </w:rPr>
        <w:t>20</w:t>
      </w:r>
      <w:r>
        <w:t xml:space="preserve"> Кодекса, согласно которой национальные объединения </w:t>
      </w:r>
      <w:proofErr w:type="spellStart"/>
      <w:r>
        <w:t>саморегулируемых</w:t>
      </w:r>
      <w:proofErr w:type="spellEnd"/>
      <w:r>
        <w:t xml:space="preserve"> организаций не вправе вмешиваться в деятельность </w:t>
      </w:r>
      <w:proofErr w:type="spellStart"/>
      <w:r>
        <w:t>саморегулируемых</w:t>
      </w:r>
      <w:proofErr w:type="spellEnd"/>
      <w:r>
        <w:t xml:space="preserve"> организаций, ограничивать их деятельность – Дополнение пункта 5 части 8 статьи 55</w:t>
      </w:r>
      <w:r>
        <w:rPr>
          <w:vertAlign w:val="superscript"/>
        </w:rPr>
        <w:t>20</w:t>
      </w:r>
      <w:r>
        <w:t xml:space="preserve"> Кодекса положением, согласно которому к</w:t>
      </w:r>
      <w:proofErr w:type="gramEnd"/>
      <w:r>
        <w:t xml:space="preserve"> основным функциям национальных объединений </w:t>
      </w:r>
      <w:proofErr w:type="spellStart"/>
      <w:r>
        <w:t>саморегулируемых</w:t>
      </w:r>
      <w:proofErr w:type="spellEnd"/>
      <w:r>
        <w:t xml:space="preserve"> организаций будет отнесено рассмотрение обращений, ходатайств, жалоб не только </w:t>
      </w:r>
      <w:proofErr w:type="spellStart"/>
      <w:r>
        <w:t>саморегулируемых</w:t>
      </w:r>
      <w:proofErr w:type="spellEnd"/>
      <w:r>
        <w:t xml:space="preserve"> организаций соответствующих видов, но и иных лиц, потребует уточнить круг вопросов, по которым этими лицами могут быть поданы обращения, ходатайства и жалобы в национальные объединения </w:t>
      </w:r>
      <w:proofErr w:type="spellStart"/>
      <w:r>
        <w:t>саморегулируемых</w:t>
      </w:r>
      <w:proofErr w:type="spellEnd"/>
      <w:r>
        <w:t xml:space="preserve"> организаций.</w:t>
      </w:r>
    </w:p>
    <w:p w:rsidR="00AF1EB4" w:rsidRDefault="00AF1EB4" w:rsidP="00AF1EB4">
      <w:pPr>
        <w:pStyle w:val="a3"/>
        <w:spacing w:before="0" w:beforeAutospacing="0" w:after="0" w:afterAutospacing="0"/>
        <w:ind w:firstLine="708"/>
        <w:jc w:val="both"/>
      </w:pP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r>
        <w:t xml:space="preserve">Новым пунктом 7 указанной части к основным функциям национальных объединений </w:t>
      </w:r>
      <w:proofErr w:type="spellStart"/>
      <w:r>
        <w:t>саморегулируемых</w:t>
      </w:r>
      <w:proofErr w:type="spellEnd"/>
      <w:r>
        <w:t xml:space="preserve"> организаций предлагается отнести размещение зачисленных на их счёт средств компенсационных фондов </w:t>
      </w:r>
      <w:proofErr w:type="spellStart"/>
      <w:r>
        <w:t>саморегулируемой</w:t>
      </w:r>
      <w:proofErr w:type="spellEnd"/>
      <w:r>
        <w:t xml:space="preserve"> организации. При этом в законопроекте не определены требования к активам, в которые могут быть размещены указанные средства. Вместе с тем данный вопрос требует законодательного регулирования.</w:t>
      </w:r>
    </w:p>
    <w:p w:rsidR="00AF1EB4" w:rsidRDefault="00AF1EB4" w:rsidP="00AF1EB4">
      <w:pPr>
        <w:pStyle w:val="a3"/>
        <w:spacing w:before="0" w:beforeAutospacing="0" w:after="0" w:afterAutospacing="0"/>
        <w:ind w:firstLine="708"/>
        <w:jc w:val="both"/>
      </w:pP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r>
        <w:t>Законопроектом предлагается дополнить Кодекс новой статьёй 55</w:t>
      </w:r>
      <w:r>
        <w:rPr>
          <w:vertAlign w:val="superscript"/>
        </w:rPr>
        <w:t>24</w:t>
      </w:r>
      <w:r>
        <w:t xml:space="preserve">, регулирующей ряд организационных и правовых последствий реорганизации </w:t>
      </w:r>
      <w:proofErr w:type="spellStart"/>
      <w:r>
        <w:t>саморегулируемых</w:t>
      </w:r>
      <w:proofErr w:type="spellEnd"/>
      <w:r>
        <w:t xml:space="preserve"> организаций. В связи с этим не вполне корректно наименование этой статьи «Реорганизация </w:t>
      </w:r>
      <w:proofErr w:type="spellStart"/>
      <w:r>
        <w:t>саморегулируемых</w:t>
      </w:r>
      <w:proofErr w:type="spellEnd"/>
      <w:r>
        <w:t xml:space="preserve"> организаций», предполагающее, что данная статья должна </w:t>
      </w:r>
      <w:proofErr w:type="gramStart"/>
      <w:r>
        <w:t>включать</w:t>
      </w:r>
      <w:proofErr w:type="gramEnd"/>
      <w:r>
        <w:t xml:space="preserve"> прежде всего нормы, регулирующие порядок осуществления такой реорганизации, которые в ней отсутствуют.</w:t>
      </w:r>
    </w:p>
    <w:p w:rsidR="00AF1EB4" w:rsidRDefault="00AF1EB4" w:rsidP="00AF1EB4">
      <w:pPr>
        <w:pStyle w:val="a3"/>
        <w:spacing w:before="0" w:beforeAutospacing="0" w:after="0" w:afterAutospacing="0"/>
        <w:ind w:firstLine="708"/>
        <w:jc w:val="both"/>
      </w:pP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r>
        <w:t xml:space="preserve">Из части 1 этой статьи также следует, что реорганизация </w:t>
      </w:r>
      <w:proofErr w:type="spellStart"/>
      <w:r>
        <w:t>саморегулируемых</w:t>
      </w:r>
      <w:proofErr w:type="spellEnd"/>
      <w:r>
        <w:t xml:space="preserve"> организаций в форме слияния или присоединения не является основанием для их исключения из государственного реестра </w:t>
      </w:r>
      <w:proofErr w:type="spellStart"/>
      <w:r>
        <w:t>саморегулируемых</w:t>
      </w:r>
      <w:proofErr w:type="spellEnd"/>
      <w:r>
        <w:t xml:space="preserve"> организаций. С данными положениями корреспондируют изменения, вносимые в статью 21 Федерального закона «О </w:t>
      </w:r>
      <w:proofErr w:type="spellStart"/>
      <w:r>
        <w:t>саморегулируемых</w:t>
      </w:r>
      <w:proofErr w:type="spellEnd"/>
      <w:r>
        <w:t xml:space="preserve"> организациях». Однако следует учитывать, что в результате реорганизации в любой форме, за исключением реорганизации в форме выделения, происходит прекращение юридических лиц. Именно по этой причине такие лица подлежат исключению из указанного реестра.</w:t>
      </w:r>
    </w:p>
    <w:p w:rsidR="00AF1EB4" w:rsidRDefault="00AF1EB4" w:rsidP="00AF1EB4">
      <w:pPr>
        <w:pStyle w:val="a3"/>
        <w:spacing w:before="0" w:beforeAutospacing="0" w:after="0" w:afterAutospacing="0"/>
        <w:ind w:firstLine="708"/>
        <w:jc w:val="both"/>
      </w:pP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proofErr w:type="gramStart"/>
      <w:r>
        <w:t>В связи с изложенным рассматриваемые положения законопроекта не поддерживаются.</w:t>
      </w:r>
      <w:proofErr w:type="gramEnd"/>
    </w:p>
    <w:p w:rsidR="00AF1EB4" w:rsidRDefault="00AF1EB4" w:rsidP="00AF1EB4">
      <w:pPr>
        <w:pStyle w:val="a3"/>
        <w:spacing w:before="0" w:beforeAutospacing="0" w:after="0" w:afterAutospacing="0"/>
        <w:ind w:firstLine="708"/>
        <w:jc w:val="both"/>
      </w:pP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r>
        <w:t xml:space="preserve">Кроме того, требует уточнения установленный статьёй 5 законопроекта срок его вступления в силу. Учитывая то, что принятие законопроекта может потребовать от субъектов градостроительной деятельности дополнительных расходов, связанных с внесением дополнительных взносов в компенсационные фонды </w:t>
      </w:r>
      <w:proofErr w:type="spellStart"/>
      <w:r>
        <w:t>саморегулируемых</w:t>
      </w:r>
      <w:proofErr w:type="spellEnd"/>
      <w:r>
        <w:t xml:space="preserve"> организаций, целесообразно установить срок вступления соответствующего федерального закона в силу по истечении шести месяцев со дня его официального опубликования.</w:t>
      </w:r>
    </w:p>
    <w:p w:rsidR="00AF1EB4" w:rsidRDefault="00AF1EB4" w:rsidP="00AF1EB4">
      <w:pPr>
        <w:pStyle w:val="a3"/>
        <w:spacing w:before="0" w:beforeAutospacing="0" w:after="0" w:afterAutospacing="0"/>
        <w:ind w:firstLine="708"/>
        <w:jc w:val="both"/>
      </w:pP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r>
        <w:t xml:space="preserve">По законопроекту также имеются замечания </w:t>
      </w:r>
      <w:proofErr w:type="spellStart"/>
      <w:r>
        <w:t>юридико</w:t>
      </w:r>
      <w:proofErr w:type="spellEnd"/>
      <w:r>
        <w:t>–технического и редакционного характера.</w:t>
      </w:r>
    </w:p>
    <w:p w:rsidR="00AF1EB4" w:rsidRDefault="00AF1EB4" w:rsidP="00AF1EB4">
      <w:pPr>
        <w:pStyle w:val="a3"/>
        <w:spacing w:before="0" w:beforeAutospacing="0" w:after="0" w:afterAutospacing="0"/>
        <w:ind w:firstLine="708"/>
        <w:jc w:val="both"/>
      </w:pPr>
    </w:p>
    <w:p w:rsidR="003525F8" w:rsidRDefault="003525F8" w:rsidP="00AF1EB4">
      <w:pPr>
        <w:pStyle w:val="a3"/>
        <w:spacing w:before="0" w:beforeAutospacing="0" w:after="0" w:afterAutospacing="0"/>
        <w:ind w:firstLine="708"/>
        <w:jc w:val="both"/>
      </w:pPr>
      <w:r>
        <w:t>Принимая во внимание изложенное, законопроект требует доработки в соответствии с указанными замечаниями.</w:t>
      </w:r>
    </w:p>
    <w:p w:rsidR="00355E03" w:rsidRDefault="00355E03" w:rsidP="00AF1EB4">
      <w:pPr>
        <w:spacing w:after="0" w:line="240" w:lineRule="auto"/>
        <w:jc w:val="both"/>
      </w:pPr>
    </w:p>
    <w:sectPr w:rsidR="00355E03" w:rsidSect="003525F8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5F8"/>
    <w:rsid w:val="00265776"/>
    <w:rsid w:val="002D620A"/>
    <w:rsid w:val="003525F8"/>
    <w:rsid w:val="00355E03"/>
    <w:rsid w:val="00393169"/>
    <w:rsid w:val="00A62B0A"/>
    <w:rsid w:val="00AF1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1566</Words>
  <Characters>8932</Characters>
  <Application>Microsoft Office Word</Application>
  <DocSecurity>0</DocSecurity>
  <Lines>74</Lines>
  <Paragraphs>20</Paragraphs>
  <ScaleCrop>false</ScaleCrop>
  <Company>Microsoft</Company>
  <LinksUpToDate>false</LinksUpToDate>
  <CharactersWithSpaces>10478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GrigurkoOE</dc:creator>
  <cp:keywords/>
  <dc:description/>
  <cp:lastModifiedBy>Хачатурян</cp:lastModifiedBy>
  <cp:revision>4</cp:revision>
  <dcterms:created xsi:type="dcterms:W3CDTF">2010-07-03T12:12:00Z</dcterms:created>
  <dcterms:modified xsi:type="dcterms:W3CDTF">2010-07-03T12:43:00Z</dcterms:modified>
</cp:coreProperties>
</file>